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44"/>
          <w:szCs w:val="44"/>
        </w:rPr>
        <w:t>办公设备购置</w:t>
      </w:r>
      <w:r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  <w:t>项目</w:t>
      </w:r>
    </w:p>
    <w:p>
      <w:pPr>
        <w:jc w:val="center"/>
        <w:rPr>
          <w:rFonts w:hint="eastAsia" w:ascii="黑体" w:hAnsi="黑体" w:eastAsia="黑体" w:cs="黑体"/>
          <w:color w:val="auto"/>
          <w:sz w:val="44"/>
          <w:szCs w:val="44"/>
        </w:rPr>
      </w:pPr>
      <w:r>
        <w:rPr>
          <w:rFonts w:hint="eastAsia" w:ascii="黑体" w:hAnsi="黑体" w:eastAsia="黑体" w:cs="黑体"/>
          <w:color w:val="auto"/>
          <w:sz w:val="44"/>
          <w:szCs w:val="44"/>
        </w:rPr>
        <w:t>部门评价报告</w:t>
      </w:r>
    </w:p>
    <w:p>
      <w:pPr>
        <w:jc w:val="center"/>
        <w:rPr>
          <w:rFonts w:ascii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为深入贯彻落实</w:t>
      </w:r>
      <w:r>
        <w:rPr>
          <w:rFonts w:hint="eastAsia" w:ascii="仿宋" w:hAnsi="仿宋" w:eastAsia="仿宋" w:cs="仿宋"/>
          <w:color w:val="000000"/>
          <w:sz w:val="32"/>
          <w:szCs w:val="32"/>
          <w:lang w:val="zh-CN" w:eastAsia="zh-CN"/>
        </w:rPr>
        <w:t>《中共三门峡市委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32"/>
          <w:szCs w:val="32"/>
          <w:lang w:val="zh-CN" w:eastAsia="zh-CN"/>
        </w:rPr>
        <w:t>三门峡市人民政府关于全面实施预算绩效管理的实施意见》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有关要求，健全绩效评价常态化机制，强化部门预算绩效管理主体责任，提高财政资金使用效益。按照《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三门峡市</w:t>
      </w:r>
      <w:r>
        <w:rPr>
          <w:rFonts w:hint="default" w:ascii="仿宋" w:hAnsi="仿宋" w:eastAsia="仿宋" w:cs="仿宋"/>
          <w:color w:val="auto"/>
          <w:sz w:val="32"/>
          <w:szCs w:val="32"/>
          <w:lang w:val="zh-CN" w:eastAsia="zh-CN"/>
        </w:rPr>
        <w:t>财政局关于开展202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default" w:ascii="仿宋" w:hAnsi="仿宋" w:eastAsia="仿宋" w:cs="仿宋"/>
          <w:color w:val="auto"/>
          <w:sz w:val="32"/>
          <w:szCs w:val="32"/>
          <w:lang w:val="zh-CN" w:eastAsia="zh-CN"/>
        </w:rPr>
        <w:t>年市级预算绩效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自评工作的通知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》（</w:t>
      </w:r>
      <w:r>
        <w:rPr>
          <w:rFonts w:hint="eastAsia" w:ascii="仿宋" w:hAnsi="仿宋" w:eastAsia="仿宋" w:cs="仿宋"/>
          <w:color w:val="000000"/>
          <w:sz w:val="32"/>
          <w:szCs w:val="32"/>
          <w:lang w:val="zh-CN" w:eastAsia="zh-CN"/>
        </w:rPr>
        <w:t>三财效〔202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32"/>
          <w:szCs w:val="32"/>
          <w:lang w:val="zh-CN" w:eastAsia="zh-CN"/>
        </w:rPr>
        <w:t>〕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2"/>
          <w:szCs w:val="32"/>
          <w:lang w:val="zh-CN" w:eastAsia="zh-CN"/>
        </w:rPr>
        <w:t>号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）相关要求，我单位高度重视，按照规定程序，对部门整体的情况进行全面分析，形成2021年绩效自评报告。现将有关情况报告如下：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黑体" w:hAnsi="黑体" w:eastAsia="黑体" w:cs="黑体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</w:rPr>
        <w:t>一、项目基本情况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本次项目的预算资金为28万元，项目实际使用27.4万元，预算执行率为97.8%,经费由市财政局预算安排。预算资金主要用于：负责做好市政府大楼网络设施以及办公室网络、视频、办公设备购买、更新、维护，保障市政府办公室各项工作正常运转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经过绩效评价组运用评价指标体系及评分标准，通过数据采集对该项目绩效进行客观评价，最终得分为99.6分，等级为“优”。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</w:rPr>
        <w:t>二、绩效评价工作开展情况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楷体" w:hAnsi="楷体" w:eastAsia="楷体" w:cs="楷体"/>
          <w:color w:val="auto"/>
          <w:sz w:val="32"/>
          <w:szCs w:val="32"/>
        </w:rPr>
      </w:pPr>
      <w:r>
        <w:rPr>
          <w:rFonts w:hint="eastAsia" w:ascii="楷体" w:hAnsi="楷体" w:eastAsia="楷体" w:cs="楷体"/>
          <w:color w:val="auto"/>
          <w:sz w:val="32"/>
          <w:szCs w:val="32"/>
        </w:rPr>
        <w:t>（一）绩效评价目的、对象和范围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目的：通过绩效自评，加强项目预算绩效管理，强化支出责任，建立科学、合理的财政支出绩效评价管理体系，提高财政资金使用效益。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对象和范围：本次绩效自评对象为三门峡市人民政府办公室2021年“办公设备购置”项目的费用支出，涉及资金28</w:t>
      </w:r>
      <w:r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  <w:t>万元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，评价范围为涉及该项目管理及其预算资金使用绩效的相关情况。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楷体" w:hAnsi="楷体" w:eastAsia="楷体" w:cs="楷体"/>
          <w:color w:val="auto"/>
          <w:sz w:val="32"/>
          <w:szCs w:val="32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 w:cs="楷体"/>
          <w:color w:val="auto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color w:val="auto"/>
          <w:sz w:val="32"/>
          <w:szCs w:val="32"/>
        </w:rPr>
        <w:t>绩效评价依据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1.中共中央、国务院《关于全面实施预算绩效管理的意见》（中发〔2018〕34号）；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2.《中共河南省委 河南省人民政府关于全面实施预算绩效管理的实施意见》（豫发〔2019〕10号）；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3.</w:t>
      </w:r>
      <w:r>
        <w:rPr>
          <w:rFonts w:hint="default" w:ascii="仿宋" w:hAnsi="仿宋" w:eastAsia="仿宋" w:cs="仿宋"/>
          <w:color w:val="auto"/>
          <w:sz w:val="32"/>
          <w:szCs w:val="32"/>
          <w:lang w:val="zh-CN" w:eastAsia="zh-CN"/>
        </w:rPr>
        <w:t>《中共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三门峡市</w:t>
      </w:r>
      <w:r>
        <w:rPr>
          <w:rFonts w:hint="default" w:ascii="仿宋" w:hAnsi="仿宋" w:eastAsia="仿宋" w:cs="仿宋"/>
          <w:color w:val="auto"/>
          <w:sz w:val="32"/>
          <w:szCs w:val="32"/>
          <w:lang w:val="zh-CN" w:eastAsia="zh-CN"/>
        </w:rPr>
        <w:t>委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三门峡市</w:t>
      </w:r>
      <w:r>
        <w:rPr>
          <w:rFonts w:hint="default" w:ascii="仿宋" w:hAnsi="仿宋" w:eastAsia="仿宋" w:cs="仿宋"/>
          <w:color w:val="auto"/>
          <w:sz w:val="32"/>
          <w:szCs w:val="32"/>
          <w:lang w:val="zh-CN" w:eastAsia="zh-CN"/>
        </w:rPr>
        <w:t>人民政府关于全面实施预算绩效管理的实施意见》（三发〔2020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〕</w:t>
      </w:r>
      <w:r>
        <w:rPr>
          <w:rFonts w:hint="default" w:ascii="仿宋" w:hAnsi="仿宋" w:eastAsia="仿宋" w:cs="仿宋"/>
          <w:color w:val="auto"/>
          <w:sz w:val="32"/>
          <w:szCs w:val="32"/>
          <w:lang w:val="zh-CN" w:eastAsia="zh-CN"/>
        </w:rPr>
        <w:t>14号）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4.《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三门峡市</w:t>
      </w:r>
      <w:r>
        <w:rPr>
          <w:rFonts w:hint="default" w:ascii="仿宋" w:hAnsi="仿宋" w:eastAsia="仿宋" w:cs="仿宋"/>
          <w:color w:val="auto"/>
          <w:sz w:val="32"/>
          <w:szCs w:val="32"/>
          <w:lang w:val="zh-CN" w:eastAsia="zh-CN"/>
        </w:rPr>
        <w:t>财政局关于开展202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default" w:ascii="仿宋" w:hAnsi="仿宋" w:eastAsia="仿宋" w:cs="仿宋"/>
          <w:color w:val="auto"/>
          <w:sz w:val="32"/>
          <w:szCs w:val="32"/>
          <w:lang w:val="zh-CN" w:eastAsia="zh-CN"/>
        </w:rPr>
        <w:t>年度市级预算绩效自评工作的通知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》（</w:t>
      </w:r>
      <w:r>
        <w:rPr>
          <w:rFonts w:hint="eastAsia" w:ascii="仿宋" w:hAnsi="仿宋" w:eastAsia="仿宋" w:cs="仿宋"/>
          <w:color w:val="000000"/>
          <w:sz w:val="32"/>
          <w:szCs w:val="32"/>
          <w:lang w:val="zh-CN" w:eastAsia="zh-CN"/>
        </w:rPr>
        <w:t>三财效〔202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32"/>
          <w:szCs w:val="32"/>
          <w:lang w:val="zh-CN" w:eastAsia="zh-CN"/>
        </w:rPr>
        <w:t>〕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2"/>
          <w:szCs w:val="32"/>
          <w:lang w:val="zh-CN" w:eastAsia="zh-CN"/>
        </w:rPr>
        <w:t>号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）；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5.与本次自评相关的其他资料。</w:t>
      </w:r>
    </w:p>
    <w:tbl>
      <w:tblPr>
        <w:tblStyle w:val="8"/>
        <w:tblpPr w:leftFromText="180" w:rightFromText="180" w:vertAnchor="text" w:horzAnchor="page" w:tblpX="1861" w:tblpY="623"/>
        <w:tblOverlap w:val="never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"/>
        <w:gridCol w:w="969"/>
        <w:gridCol w:w="1182"/>
        <w:gridCol w:w="1948"/>
        <w:gridCol w:w="1076"/>
        <w:gridCol w:w="1036"/>
        <w:gridCol w:w="877"/>
        <w:gridCol w:w="79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6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69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视频设备</w:t>
            </w:r>
          </w:p>
        </w:tc>
        <w:tc>
          <w:tcPr>
            <w:tcW w:w="6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5套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5套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保障科室</w:t>
            </w:r>
          </w:p>
        </w:tc>
        <w:tc>
          <w:tcPr>
            <w:tcW w:w="6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30个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30个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合格率</w:t>
            </w:r>
          </w:p>
        </w:tc>
        <w:tc>
          <w:tcPr>
            <w:tcW w:w="6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到位及时性</w:t>
            </w:r>
          </w:p>
        </w:tc>
        <w:tc>
          <w:tcPr>
            <w:tcW w:w="6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及时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及时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购置成本</w:t>
            </w:r>
          </w:p>
        </w:tc>
        <w:tc>
          <w:tcPr>
            <w:tcW w:w="6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≦</w:t>
            </w:r>
            <w:r>
              <w:rPr>
                <w:rStyle w:val="11"/>
                <w:lang w:val="en-US" w:eastAsia="zh-CN" w:bidi="ar"/>
              </w:rPr>
              <w:t>28万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18万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</w:t>
            </w:r>
          </w:p>
        </w:tc>
        <w:tc>
          <w:tcPr>
            <w:tcW w:w="1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日常办公正常运转</w:t>
            </w:r>
          </w:p>
        </w:tc>
        <w:tc>
          <w:tcPr>
            <w:tcW w:w="6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办公室在职人员</w:t>
            </w:r>
          </w:p>
        </w:tc>
        <w:tc>
          <w:tcPr>
            <w:tcW w:w="6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</w:tbl>
    <w:p>
      <w:pPr>
        <w:ind w:firstLine="640" w:firstLineChars="200"/>
        <w:rPr>
          <w:rFonts w:hint="eastAsia" w:ascii="楷体" w:hAnsi="楷体" w:eastAsia="楷体" w:cs="楷体"/>
          <w:color w:val="auto"/>
          <w:sz w:val="32"/>
          <w:szCs w:val="32"/>
        </w:rPr>
      </w:pPr>
      <w:r>
        <w:rPr>
          <w:rFonts w:hint="eastAsia" w:ascii="楷体" w:hAnsi="楷体" w:eastAsia="楷体" w:cs="楷体"/>
          <w:color w:val="auto"/>
          <w:sz w:val="32"/>
          <w:szCs w:val="32"/>
        </w:rPr>
        <w:t>（三）评价指标体系</w:t>
      </w:r>
    </w:p>
    <w:tbl>
      <w:tblPr>
        <w:tblW w:w="7656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86"/>
        <w:gridCol w:w="1202"/>
        <w:gridCol w:w="2282"/>
        <w:gridCol w:w="999"/>
        <w:gridCol w:w="945"/>
        <w:gridCol w:w="675"/>
        <w:gridCol w:w="567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一级指标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年度指标值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实际完成值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分值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9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标</w:t>
            </w:r>
          </w:p>
        </w:tc>
        <w:tc>
          <w:tcPr>
            <w:tcW w:w="12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视频设备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5套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9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保障科室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30个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9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合格率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9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到位及时性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及时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及时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9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成本指标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购置成本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≦</w:t>
            </w:r>
            <w:r>
              <w:rPr>
                <w:rStyle w:val="12"/>
                <w:bdr w:val="none" w:color="auto" w:sz="0" w:space="0"/>
                <w:lang w:val="en-US" w:eastAsia="zh-CN" w:bidi="ar"/>
              </w:rPr>
              <w:t>28万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18万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9.8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效益指标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可持续影响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指标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日常办公正常运转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保障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保障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服务对象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办公室在职人员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≥95%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≥95%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</w:tbl>
    <w:p>
      <w:pPr>
        <w:ind w:firstLine="640" w:firstLineChars="200"/>
        <w:rPr>
          <w:rFonts w:hint="eastAsia" w:ascii="楷体" w:hAnsi="楷体" w:eastAsia="楷体" w:cs="楷体"/>
          <w:color w:val="auto"/>
          <w:sz w:val="32"/>
          <w:szCs w:val="32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四</w:t>
      </w:r>
      <w:r>
        <w:rPr>
          <w:rFonts w:hint="eastAsia" w:ascii="楷体" w:hAnsi="楷体" w:eastAsia="楷体" w:cs="楷体"/>
          <w:color w:val="auto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color w:val="auto"/>
          <w:sz w:val="32"/>
          <w:szCs w:val="32"/>
        </w:rPr>
        <w:t>评价方法及实施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1.评</w:t>
      </w:r>
      <w:bookmarkStart w:id="4" w:name="_GoBack"/>
      <w:bookmarkEnd w:id="4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价方法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（1）根据财政部《项目支出绩效评价管理办法》（财预〔2020〕10 号）第十六条相关要求：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“单位自评采用定量与定性评价相结合的比较法，总分由各项指标得分汇总形成。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定量指标得分按照以下方法评定：与年初指标值相比，完成指标值的，计该指标所赋全部分值；对完成值高于指标值较多的，要分析原因，如果是由于年初指标值设定明显偏低造成的，要按照偏离度适度调减分值；未完成指标值的，按照完成值与指标值的比例计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定性指标得分按照以下方法评定：根据指标完成情况分为达成年度指标、部分达成年度指标并具有一定效果、未达成年度指标且效果较差三档，分别按照该指标对应分值区间100%—80%（含）、80%—60%（含）、60%—0%合理确定分值。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（2）根据《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三门峡市</w:t>
      </w:r>
      <w:r>
        <w:rPr>
          <w:rFonts w:hint="default" w:ascii="仿宋" w:hAnsi="仿宋" w:eastAsia="仿宋" w:cs="仿宋"/>
          <w:color w:val="auto"/>
          <w:sz w:val="32"/>
          <w:szCs w:val="32"/>
          <w:lang w:val="zh-CN" w:eastAsia="zh-CN"/>
        </w:rPr>
        <w:t>财政局关于开展2020年度市级预算绩效自评工作的通知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》（</w:t>
      </w:r>
      <w:r>
        <w:rPr>
          <w:rFonts w:hint="default" w:ascii="仿宋" w:hAnsi="仿宋" w:eastAsia="仿宋" w:cs="仿宋"/>
          <w:color w:val="auto"/>
          <w:sz w:val="32"/>
          <w:szCs w:val="32"/>
          <w:lang w:val="zh-CN" w:eastAsia="zh-CN"/>
        </w:rPr>
        <w:t>三财效〔2021〕3号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）相关要求：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“</w:t>
      </w:r>
      <w:r>
        <w:rPr>
          <w:rFonts w:hint="default" w:ascii="仿宋" w:hAnsi="仿宋" w:eastAsia="仿宋" w:cs="仿宋"/>
          <w:color w:val="auto"/>
          <w:sz w:val="32"/>
          <w:szCs w:val="32"/>
          <w:lang w:val="zh-CN" w:eastAsia="zh-CN"/>
        </w:rPr>
        <w:t>绩效自评采取打分评价的形式，满分为100分，项目单位自评原则上一级指标分值统一设置为：产出指标50分、效益指标30分、服务对象满意度10分、预算资金执行率10分。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”指标权重可根据指标的重要程度自主确定各项三级指标的权重分值，各项指标得分加总得出自评的总分。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2.评价实施步骤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我单位依据《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三门峡市</w:t>
      </w:r>
      <w:r>
        <w:rPr>
          <w:rFonts w:hint="default" w:ascii="仿宋" w:hAnsi="仿宋" w:eastAsia="仿宋" w:cs="仿宋"/>
          <w:color w:val="auto"/>
          <w:sz w:val="32"/>
          <w:szCs w:val="32"/>
          <w:lang w:val="zh-CN" w:eastAsia="zh-CN"/>
        </w:rPr>
        <w:t>财政局关于开展202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default" w:ascii="仿宋" w:hAnsi="仿宋" w:eastAsia="仿宋" w:cs="仿宋"/>
          <w:color w:val="auto"/>
          <w:sz w:val="32"/>
          <w:szCs w:val="32"/>
          <w:lang w:val="zh-CN" w:eastAsia="zh-CN"/>
        </w:rPr>
        <w:t>年市级预算绩效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自评工作的通知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》（</w:t>
      </w:r>
      <w:r>
        <w:rPr>
          <w:rFonts w:hint="eastAsia" w:ascii="仿宋" w:hAnsi="仿宋" w:eastAsia="仿宋" w:cs="仿宋"/>
          <w:color w:val="000000"/>
          <w:sz w:val="32"/>
          <w:szCs w:val="32"/>
          <w:lang w:val="zh-CN" w:eastAsia="zh-CN"/>
        </w:rPr>
        <w:t>三财效〔202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32"/>
          <w:szCs w:val="32"/>
          <w:lang w:val="zh-CN" w:eastAsia="zh-CN"/>
        </w:rPr>
        <w:t>〕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2"/>
          <w:szCs w:val="32"/>
          <w:lang w:val="zh-CN" w:eastAsia="zh-CN"/>
        </w:rPr>
        <w:t>号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相关要求，加强组织领导，完善工作措施，针对具体项目指定专人配合开展绩效自评工作，主要负责做好：绩效自评标准制定、基础材料收集汇总、自评报表填报、材料撰写等工作。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黑体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</w:rPr>
        <w:t>三、总体评价</w:t>
      </w:r>
      <w:r>
        <w:rPr>
          <w:rFonts w:ascii="黑体" w:hAnsi="黑体" w:eastAsia="黑体" w:cs="黑体"/>
          <w:bCs/>
          <w:color w:val="auto"/>
          <w:sz w:val="32"/>
          <w:szCs w:val="32"/>
        </w:rPr>
        <w:t>结论和</w:t>
      </w:r>
      <w:r>
        <w:rPr>
          <w:rFonts w:hint="eastAsia" w:ascii="黑体" w:hAnsi="黑体" w:eastAsia="黑体" w:cs="黑体"/>
          <w:bCs/>
          <w:color w:val="auto"/>
          <w:sz w:val="32"/>
          <w:szCs w:val="32"/>
        </w:rPr>
        <w:t>指标分析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楷体" w:hAnsi="楷体" w:eastAsia="楷体" w:cs="楷体"/>
          <w:color w:val="auto"/>
          <w:sz w:val="32"/>
          <w:szCs w:val="32"/>
        </w:rPr>
      </w:pPr>
      <w:r>
        <w:rPr>
          <w:rFonts w:hint="eastAsia" w:ascii="楷体" w:hAnsi="楷体" w:eastAsia="楷体" w:cs="楷体"/>
          <w:color w:val="auto"/>
          <w:sz w:val="32"/>
          <w:szCs w:val="32"/>
        </w:rPr>
        <w:t>（一）总体评价结论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该项目整体支出情况较好，工作取得较好成效。年初所设立的项目绩效目标，符合客观实际，符合国家法律法规，符合部门“三定”方案确定的职责，同时，我单位依据项目绩效目标所设定的绩效指标清晰、细化、可衡量，与部门年度的任务数或计划数相对应；与本年度部门预算资金相匹配。</w:t>
      </w:r>
    </w:p>
    <w:p>
      <w:pPr>
        <w:numPr>
          <w:ilvl w:val="0"/>
          <w:numId w:val="1"/>
        </w:numPr>
        <w:ind w:firstLine="640" w:firstLineChars="200"/>
        <w:outlineLvl w:val="0"/>
        <w:rPr>
          <w:rFonts w:hint="eastAsia" w:ascii="楷体" w:hAnsi="楷体" w:eastAsia="楷体" w:cs="楷体"/>
          <w:color w:val="auto"/>
          <w:sz w:val="32"/>
          <w:szCs w:val="32"/>
        </w:rPr>
      </w:pPr>
      <w:r>
        <w:rPr>
          <w:rFonts w:hint="eastAsia" w:ascii="楷体" w:hAnsi="楷体" w:eastAsia="楷体" w:cs="楷体"/>
          <w:color w:val="auto"/>
          <w:sz w:val="32"/>
          <w:szCs w:val="32"/>
        </w:rPr>
        <w:t>指标分析</w:t>
      </w:r>
    </w:p>
    <w:p>
      <w:pPr>
        <w:ind w:firstLine="482" w:firstLineChars="200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lang w:val="en-US" w:eastAsia="zh-CN" w:bidi="ar-SA"/>
        </w:rPr>
        <w:t>绩效自评指标分析表</w:t>
      </w:r>
    </w:p>
    <w:tbl>
      <w:tblPr>
        <w:tblStyle w:val="8"/>
        <w:tblW w:w="723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095"/>
        <w:gridCol w:w="1648"/>
        <w:gridCol w:w="1995"/>
        <w:gridCol w:w="881"/>
        <w:gridCol w:w="9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6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视频设备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保障科室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合格率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到位及时性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购置成本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日常办公正常运转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办公室在职人员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</w:tbl>
    <w:p>
      <w:pPr>
        <w:ind w:firstLine="640" w:firstLineChars="200"/>
        <w:rPr>
          <w:rFonts w:hint="eastAsia" w:ascii="黑体" w:hAnsi="黑体" w:eastAsia="黑体" w:cs="黑体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</w:rPr>
        <w:t>四、存在的问题和建议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firstLine="640" w:firstLineChars="200"/>
        <w:jc w:val="both"/>
        <w:textAlignment w:val="auto"/>
        <w:rPr>
          <w:rFonts w:hint="eastAsia" w:ascii="楷体" w:hAnsi="楷体" w:eastAsia="楷体" w:cs="楷体"/>
          <w:b w:val="0"/>
          <w:color w:val="auto"/>
          <w:kern w:val="2"/>
          <w:sz w:val="32"/>
          <w:szCs w:val="32"/>
          <w:lang w:val="en-US" w:eastAsia="zh-CN" w:bidi="ar-SA"/>
        </w:rPr>
      </w:pPr>
      <w:bookmarkStart w:id="0" w:name="_Toc21336"/>
      <w:bookmarkStart w:id="1" w:name="_Toc20854"/>
      <w:bookmarkStart w:id="2" w:name="_Toc30248"/>
      <w:r>
        <w:rPr>
          <w:rFonts w:hint="eastAsia" w:ascii="楷体" w:hAnsi="楷体" w:eastAsia="楷体" w:cs="楷体"/>
          <w:b w:val="0"/>
          <w:color w:val="auto"/>
          <w:kern w:val="2"/>
          <w:sz w:val="32"/>
          <w:szCs w:val="32"/>
          <w:lang w:val="en-US" w:eastAsia="zh-CN" w:bidi="ar-SA"/>
        </w:rPr>
        <w:t>（一）问题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en-US" w:eastAsia="zh-CN" w:bidi="ar-SA"/>
        </w:rPr>
        <w:t>1.绩效管理意识薄弱，由于前期绩效管理意识薄弱，未及时对项目全部资料进行梳理备案统一保管，出现资料不全问题，导致单位自评依据不完整，评价结果不够准确。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en-US" w:eastAsia="zh-CN" w:bidi="ar-SA"/>
        </w:rPr>
        <w:t>2.</w:t>
      </w:r>
      <w:r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zh-CN" w:eastAsia="zh-CN" w:bidi="ar-SA"/>
        </w:rPr>
        <w:t>简单的量化指标又缺乏客观标准及相关数据支持，导致不能真实反映预算的总体情况。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en-US" w:eastAsia="zh-CN" w:bidi="ar-SA"/>
        </w:rPr>
        <w:t>3.</w:t>
      </w:r>
      <w:r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zh-CN" w:eastAsia="zh-CN" w:bidi="ar-SA"/>
        </w:rPr>
        <w:t>对项目支出中期绩效监控未达到全覆盖。</w:t>
      </w:r>
      <w:bookmarkEnd w:id="0"/>
      <w:bookmarkEnd w:id="1"/>
      <w:bookmarkEnd w:id="2"/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Chars="200"/>
        <w:jc w:val="both"/>
        <w:textAlignment w:val="auto"/>
        <w:rPr>
          <w:rFonts w:hint="eastAsia" w:ascii="楷体" w:hAnsi="楷体" w:eastAsia="楷体" w:cs="楷体"/>
          <w:b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 w:val="0"/>
          <w:color w:val="auto"/>
          <w:kern w:val="2"/>
          <w:sz w:val="32"/>
          <w:szCs w:val="32"/>
          <w:lang w:val="en-US" w:eastAsia="zh-CN" w:bidi="ar-SA"/>
        </w:rPr>
        <w:t>（二）建议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firstLine="640" w:firstLineChars="200"/>
        <w:jc w:val="both"/>
        <w:textAlignment w:val="auto"/>
        <w:rPr>
          <w:rFonts w:hint="default" w:ascii="仿宋" w:hAnsi="仿宋" w:eastAsia="仿宋" w:cs="仿宋"/>
          <w:b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en-US" w:eastAsia="zh-CN" w:bidi="ar-SA"/>
        </w:rPr>
        <w:t>一是</w:t>
      </w:r>
      <w:r>
        <w:rPr>
          <w:rFonts w:hint="default" w:ascii="仿宋" w:hAnsi="仿宋" w:eastAsia="仿宋" w:cs="仿宋"/>
          <w:b w:val="0"/>
          <w:color w:val="auto"/>
          <w:kern w:val="2"/>
          <w:sz w:val="32"/>
          <w:szCs w:val="32"/>
          <w:lang w:val="zh-CN" w:eastAsia="zh-CN" w:bidi="ar-SA"/>
        </w:rPr>
        <w:t>进一步健全专项资金绩效管理机制，积极推进专项资金绩效评价工作有效开展，切实做到“花钱必问效，无效必问责”。二是加强人员培训，强化全员绩效意识，为推进预算绩效管理提供人才储备。三是科学制定绩效目标，参照历史数据、行业标准、计划标准等数据资料，设置指向明确、细化量化、合理可行、相应匹配的绩效目标，为后期开展绩效监控和评价提供基础支撑</w:t>
      </w:r>
      <w:r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zh-CN" w:eastAsia="zh-CN" w:bidi="ar-SA"/>
        </w:rPr>
        <w:t>。</w:t>
      </w:r>
    </w:p>
    <w:p>
      <w:pPr>
        <w:ind w:firstLine="640" w:firstLineChars="200"/>
        <w:rPr>
          <w:rFonts w:hint="eastAsia" w:ascii="黑体" w:hAnsi="黑体" w:eastAsia="黑体" w:cs="黑体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</w:rPr>
        <w:t>五、其他需要说明的问题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en-US" w:eastAsia="zh-CN" w:bidi="ar-SA"/>
        </w:rPr>
      </w:pPr>
      <w:bookmarkStart w:id="3" w:name="_Toc10246"/>
      <w:r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en-US" w:eastAsia="zh-CN" w:bidi="ar-SA"/>
        </w:rPr>
        <w:t>需要说明的是：受多种因素影响，本次绩效自评工作还存在一定的局限性。一是定性指标考察受主观因素影响；二受制于时间限制，绩效指标的全面性存在局限；三是部分指标值难以考察取证</w:t>
      </w:r>
      <w:bookmarkEnd w:id="3"/>
      <w:r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rPr>
          <w:color w:val="auto"/>
        </w:rPr>
      </w:pPr>
    </w:p>
    <w:sectPr>
      <w:pgSz w:w="11906" w:h="16838"/>
      <w:pgMar w:top="1418" w:right="1797" w:bottom="1077" w:left="179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D148F8"/>
    <w:multiLevelType w:val="singleLevel"/>
    <w:tmpl w:val="7ED148F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2ZjI2ZmJiOGRiZDliOWU5ZDQxZjYyYzk4NzRkNjgifQ=="/>
  </w:docVars>
  <w:rsids>
    <w:rsidRoot w:val="4C4F2D32"/>
    <w:rsid w:val="049F7FBC"/>
    <w:rsid w:val="0CA85607"/>
    <w:rsid w:val="0D3B75E3"/>
    <w:rsid w:val="0F1B3897"/>
    <w:rsid w:val="11E92A7D"/>
    <w:rsid w:val="129B5381"/>
    <w:rsid w:val="12C740C4"/>
    <w:rsid w:val="12F23CAF"/>
    <w:rsid w:val="14860BF1"/>
    <w:rsid w:val="14DA63EE"/>
    <w:rsid w:val="18A16F02"/>
    <w:rsid w:val="18B042B9"/>
    <w:rsid w:val="1A703797"/>
    <w:rsid w:val="20C122F3"/>
    <w:rsid w:val="23165C1A"/>
    <w:rsid w:val="2445114D"/>
    <w:rsid w:val="26D22DA5"/>
    <w:rsid w:val="28E15E50"/>
    <w:rsid w:val="29683A71"/>
    <w:rsid w:val="2DE018D9"/>
    <w:rsid w:val="2EBF14DA"/>
    <w:rsid w:val="33927DF6"/>
    <w:rsid w:val="37392302"/>
    <w:rsid w:val="37B06B2D"/>
    <w:rsid w:val="37BE13C8"/>
    <w:rsid w:val="38333169"/>
    <w:rsid w:val="3A601780"/>
    <w:rsid w:val="3B641059"/>
    <w:rsid w:val="42BB0412"/>
    <w:rsid w:val="4557636A"/>
    <w:rsid w:val="459F2597"/>
    <w:rsid w:val="462A5983"/>
    <w:rsid w:val="46772FD8"/>
    <w:rsid w:val="49271F07"/>
    <w:rsid w:val="499D5DB6"/>
    <w:rsid w:val="4C4F2D32"/>
    <w:rsid w:val="4CDB6560"/>
    <w:rsid w:val="4E971287"/>
    <w:rsid w:val="55A23005"/>
    <w:rsid w:val="5DB00DEF"/>
    <w:rsid w:val="646B58BA"/>
    <w:rsid w:val="66D938DB"/>
    <w:rsid w:val="673A55AA"/>
    <w:rsid w:val="673F3DBA"/>
    <w:rsid w:val="686630EB"/>
    <w:rsid w:val="68C47869"/>
    <w:rsid w:val="6A6066EF"/>
    <w:rsid w:val="6FA5124E"/>
    <w:rsid w:val="768039AA"/>
    <w:rsid w:val="7730413A"/>
    <w:rsid w:val="7876475E"/>
    <w:rsid w:val="79097982"/>
    <w:rsid w:val="79887D46"/>
    <w:rsid w:val="7CC11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6">
    <w:name w:val="heading 2"/>
    <w:basedOn w:val="1"/>
    <w:next w:val="7"/>
    <w:unhideWhenUsed/>
    <w:qFormat/>
    <w:uiPriority w:val="0"/>
    <w:pPr>
      <w:keepNext/>
      <w:keepLines/>
      <w:adjustRightInd w:val="0"/>
      <w:snapToGrid w:val="0"/>
      <w:spacing w:before="100" w:after="100" w:line="360" w:lineRule="auto"/>
      <w:outlineLvl w:val="1"/>
    </w:pPr>
    <w:rPr>
      <w:rFonts w:ascii="Times New Roman" w:hAnsi="Times New Roman" w:eastAsia="仿宋" w:cs="Times New Roman"/>
      <w:b/>
      <w:sz w:val="32"/>
      <w:szCs w:val="32"/>
    </w:rPr>
  </w:style>
  <w:style w:type="paragraph" w:styleId="7">
    <w:name w:val="heading 3"/>
    <w:basedOn w:val="1"/>
    <w:next w:val="1"/>
    <w:unhideWhenUsed/>
    <w:qFormat/>
    <w:uiPriority w:val="0"/>
    <w:pPr>
      <w:keepNext/>
      <w:keepLines/>
      <w:adjustRightInd w:val="0"/>
      <w:snapToGrid w:val="0"/>
      <w:spacing w:before="100" w:after="100" w:line="360" w:lineRule="auto"/>
      <w:ind w:firstLine="560" w:firstLineChars="200"/>
      <w:outlineLvl w:val="2"/>
    </w:pPr>
    <w:rPr>
      <w:rFonts w:ascii="Times New Roman" w:hAnsi="Times New Roman" w:eastAsia="仿宋" w:cs="Times New Roman"/>
      <w:b/>
      <w:sz w:val="30"/>
      <w:szCs w:val="3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styleId="4">
    <w:name w:val="Body Text 2"/>
    <w:basedOn w:val="1"/>
    <w:qFormat/>
    <w:uiPriority w:val="0"/>
    <w:pPr>
      <w:spacing w:after="120" w:line="480" w:lineRule="auto"/>
    </w:pPr>
  </w:style>
  <w:style w:type="character" w:customStyle="1" w:styleId="10">
    <w:name w:val="font41"/>
    <w:basedOn w:val="9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1">
    <w:name w:val="font31"/>
    <w:basedOn w:val="9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2">
    <w:name w:val="font01"/>
    <w:basedOn w:val="9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2184</Words>
  <Characters>2315</Characters>
  <Lines>0</Lines>
  <Paragraphs>0</Paragraphs>
  <TotalTime>1</TotalTime>
  <ScaleCrop>false</ScaleCrop>
  <LinksUpToDate>false</LinksUpToDate>
  <CharactersWithSpaces>2319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2021-06-16T08:29:00Z</dcterms:created>
  <dc:creator>LENOVO</dc:creator>
  <cp:lastModifiedBy>LENOVO</cp:lastModifiedBy>
  <dcterms:modified xsi:type="dcterms:W3CDTF">2022-05-09T02:10:44Z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E20B2F787F534D1FB9F979CC575F119F</vt:lpwstr>
  </property>
</Properties>
</file>